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50A" w14:textId="0808122E" w:rsidR="0052361F" w:rsidRPr="002F30EE" w:rsidRDefault="0052361F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  <w:r w:rsidRPr="002F30EE">
        <w:rPr>
          <w:rFonts w:ascii="Calibri" w:hAnsi="Calibri" w:cs="Calibri"/>
          <w:color w:val="auto"/>
          <w:sz w:val="44"/>
          <w:szCs w:val="18"/>
        </w:rPr>
        <w:t>MDHHS – MCIR Release Notes</w:t>
      </w:r>
    </w:p>
    <w:p w14:paraId="7782B453" w14:textId="141A91BC" w:rsidR="0052361F" w:rsidRDefault="0052361F" w:rsidP="0052361F">
      <w:pPr>
        <w:rPr>
          <w:rFonts w:ascii="Calibri" w:hAnsi="Calibri" w:cs="Calibri"/>
        </w:rPr>
      </w:pPr>
      <w:r w:rsidRPr="002F30EE">
        <w:rPr>
          <w:rFonts w:ascii="Calibri" w:hAnsi="Calibri" w:cs="Calibri"/>
        </w:rPr>
        <w:t>Version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– MCIR OLTP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</w:t>
      </w:r>
      <w:r w:rsidR="00983A41">
        <w:rPr>
          <w:rFonts w:ascii="Calibri" w:hAnsi="Calibri" w:cs="Calibri"/>
        </w:rPr>
        <w:t>24.</w:t>
      </w:r>
      <w:r w:rsidR="002278A8">
        <w:rPr>
          <w:rFonts w:ascii="Calibri" w:hAnsi="Calibri" w:cs="Calibri"/>
        </w:rPr>
        <w:t>6</w:t>
      </w:r>
      <w:r w:rsidR="00983A41">
        <w:rPr>
          <w:rFonts w:ascii="Calibri" w:hAnsi="Calibri" w:cs="Calibri"/>
        </w:rPr>
        <w:t>.</w:t>
      </w:r>
      <w:r w:rsidR="002278A8">
        <w:rPr>
          <w:rFonts w:ascii="Calibri" w:hAnsi="Calibri" w:cs="Calibri"/>
        </w:rPr>
        <w:t>12</w:t>
      </w:r>
      <w:r w:rsidRPr="002F30EE">
        <w:rPr>
          <w:rFonts w:ascii="Calibri" w:hAnsi="Calibri" w:cs="Calibri"/>
        </w:rPr>
        <w:t xml:space="preserve"> – RFC </w:t>
      </w:r>
      <w:r>
        <w:rPr>
          <w:rFonts w:ascii="Calibri" w:hAnsi="Calibri" w:cs="Calibri"/>
        </w:rPr>
        <w:t xml:space="preserve"> </w:t>
      </w:r>
      <w:r w:rsidR="00113DB0">
        <w:rPr>
          <w:rFonts w:ascii="Calibri" w:hAnsi="Calibri" w:cs="Calibri"/>
        </w:rPr>
        <w:t xml:space="preserve">237997 </w:t>
      </w:r>
      <w:r w:rsidR="00113DB0">
        <w:rPr>
          <w:rFonts w:ascii="Calibri" w:hAnsi="Calibri" w:cs="Calibri"/>
        </w:rPr>
        <w:tab/>
      </w:r>
      <w:r w:rsidR="00113DB0">
        <w:rPr>
          <w:rFonts w:ascii="Calibri" w:hAnsi="Calibri" w:cs="Calibri"/>
        </w:rPr>
        <w:tab/>
      </w:r>
      <w:r w:rsidRPr="002F30EE">
        <w:rPr>
          <w:rFonts w:ascii="Calibri" w:hAnsi="Calibri" w:cs="Calibri"/>
        </w:rPr>
        <w:t xml:space="preserve">        </w:t>
      </w:r>
      <w:r w:rsidRPr="002F30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2F30EE">
        <w:rPr>
          <w:rFonts w:ascii="Calibri" w:hAnsi="Calibri" w:cs="Calibri"/>
        </w:rPr>
        <w:t xml:space="preserve">   Release Date: </w:t>
      </w:r>
      <w:r w:rsidR="00113DB0">
        <w:rPr>
          <w:rFonts w:ascii="Calibri" w:hAnsi="Calibri" w:cs="Calibri"/>
        </w:rPr>
        <w:t>06/12</w:t>
      </w:r>
      <w:r w:rsidR="00F453BC">
        <w:rPr>
          <w:rFonts w:ascii="Calibri" w:hAnsi="Calibri" w:cs="Calibri"/>
        </w:rPr>
        <w:t>/2024</w:t>
      </w:r>
    </w:p>
    <w:p w14:paraId="6C4CD03B" w14:textId="026B864B" w:rsidR="0052361F" w:rsidRDefault="0052361F" w:rsidP="0052361F">
      <w:pPr>
        <w:pStyle w:val="Title"/>
        <w:rPr>
          <w:rFonts w:ascii="Calibri" w:hAnsi="Calibri" w:cs="Calibri"/>
          <w:sz w:val="24"/>
          <w:szCs w:val="24"/>
        </w:rPr>
      </w:pPr>
      <w:r w:rsidRPr="002F30EE">
        <w:rPr>
          <w:rFonts w:ascii="Calibri" w:hAnsi="Calibri" w:cs="Calibri"/>
          <w:sz w:val="36"/>
          <w:szCs w:val="36"/>
        </w:rPr>
        <w:t>Forecasting &amp; Assessment</w:t>
      </w:r>
      <w:r>
        <w:rPr>
          <w:rFonts w:ascii="Calibri" w:hAnsi="Calibri" w:cs="Calibri"/>
          <w:sz w:val="36"/>
          <w:szCs w:val="36"/>
        </w:rPr>
        <w:t xml:space="preserve"> – </w:t>
      </w:r>
      <w:r w:rsidR="00BD36D4">
        <w:rPr>
          <w:rFonts w:ascii="Calibri" w:hAnsi="Calibri" w:cs="Calibri"/>
          <w:sz w:val="36"/>
          <w:szCs w:val="36"/>
        </w:rPr>
        <w:t>4</w:t>
      </w:r>
      <w:r>
        <w:rPr>
          <w:rFonts w:ascii="Calibri" w:hAnsi="Calibri" w:cs="Calibri"/>
          <w:sz w:val="36"/>
          <w:szCs w:val="36"/>
        </w:rPr>
        <w:t xml:space="preserve"> Item</w:t>
      </w:r>
      <w:r w:rsidR="00983A41">
        <w:rPr>
          <w:rFonts w:ascii="Calibri" w:hAnsi="Calibri" w:cs="Calibri"/>
          <w:sz w:val="36"/>
          <w:szCs w:val="36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3059A0" w14:textId="26657F26" w:rsidR="00B56365" w:rsidRPr="00AB346B" w:rsidRDefault="00113DB0" w:rsidP="00F10979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113DB0">
        <w:rPr>
          <w:sz w:val="24"/>
          <w:szCs w:val="24"/>
        </w:rPr>
        <w:t>HPV 2nd dose accelerated date needs to display 1 month from dose 1</w:t>
      </w:r>
      <w:r>
        <w:rPr>
          <w:sz w:val="24"/>
          <w:szCs w:val="24"/>
        </w:rPr>
        <w:t xml:space="preserve">, </w:t>
      </w:r>
      <w:r w:rsidRPr="00113DB0">
        <w:rPr>
          <w:sz w:val="24"/>
          <w:szCs w:val="24"/>
        </w:rPr>
        <w:t xml:space="preserve">2 months from dose </w:t>
      </w:r>
      <w:r>
        <w:rPr>
          <w:sz w:val="24"/>
          <w:szCs w:val="24"/>
        </w:rPr>
        <w:t>1</w:t>
      </w:r>
      <w:r w:rsidRPr="00113DB0">
        <w:rPr>
          <w:sz w:val="24"/>
          <w:szCs w:val="24"/>
        </w:rPr>
        <w:t xml:space="preserve"> for recommended and overdue for 15 y</w:t>
      </w:r>
      <w:r>
        <w:rPr>
          <w:sz w:val="24"/>
          <w:szCs w:val="24"/>
        </w:rPr>
        <w:t>ear</w:t>
      </w:r>
      <w:r w:rsidRPr="00113DB0">
        <w:rPr>
          <w:sz w:val="24"/>
          <w:szCs w:val="24"/>
        </w:rPr>
        <w:t>s of age and older</w:t>
      </w:r>
      <w:r w:rsidR="00CC7F75">
        <w:rPr>
          <w:sz w:val="24"/>
          <w:szCs w:val="24"/>
        </w:rPr>
        <w:t>.  (Ref# 2972)</w:t>
      </w:r>
    </w:p>
    <w:p w14:paraId="059A267D" w14:textId="73685C07" w:rsidR="00B56365" w:rsidRDefault="00113DB0" w:rsidP="00F10979">
      <w:pPr>
        <w:spacing w:before="24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Information </w:t>
      </w:r>
      <w:r w:rsidR="00B56365" w:rsidRPr="00191F25">
        <w:rPr>
          <w:sz w:val="24"/>
          <w:szCs w:val="24"/>
        </w:rPr>
        <w:t>Screen:</w:t>
      </w:r>
      <w:r w:rsidR="00F10979">
        <w:rPr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758AC621" wp14:editId="13D180B5">
            <wp:extent cx="5943600" cy="1278890"/>
            <wp:effectExtent l="0" t="0" r="0" b="0"/>
            <wp:docPr id="58356837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68379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D6EB" w14:textId="5C3335AE" w:rsidR="00B56365" w:rsidRDefault="00B56365" w:rsidP="00D56FBB">
      <w:pPr>
        <w:pStyle w:val="NormalWeb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  <w:r w:rsidR="00453FDF">
        <w:rPr>
          <w:noProof/>
        </w:rPr>
        <w:drawing>
          <wp:inline distT="0" distB="0" distL="0" distR="0" wp14:anchorId="08DF1792" wp14:editId="1BCA04A9">
            <wp:extent cx="5943600" cy="489585"/>
            <wp:effectExtent l="0" t="0" r="0" b="5715"/>
            <wp:docPr id="1302051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514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472D" w14:textId="371B8FC3" w:rsidR="00453FDF" w:rsidRDefault="00B56365" w:rsidP="00D56FBB">
      <w:pPr>
        <w:pStyle w:val="NormalWeb"/>
        <w:ind w:left="450"/>
        <w:rPr>
          <w:sz w:val="24"/>
          <w:szCs w:val="24"/>
        </w:rPr>
      </w:pPr>
      <w:r>
        <w:rPr>
          <w:sz w:val="24"/>
          <w:szCs w:val="24"/>
        </w:rPr>
        <w:t>Landscape Report:</w:t>
      </w:r>
      <w:r w:rsidR="00453FDF">
        <w:rPr>
          <w:noProof/>
        </w:rPr>
        <w:drawing>
          <wp:inline distT="0" distB="0" distL="0" distR="0" wp14:anchorId="79217D92" wp14:editId="4EB2FE6F">
            <wp:extent cx="5943600" cy="663575"/>
            <wp:effectExtent l="0" t="0" r="0" b="3175"/>
            <wp:docPr id="830113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134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97BB7" w14:textId="77777777" w:rsidR="00F10979" w:rsidRDefault="00B56365" w:rsidP="00F4133B">
      <w:pPr>
        <w:pStyle w:val="NormalWeb"/>
        <w:numPr>
          <w:ilvl w:val="0"/>
          <w:numId w:val="11"/>
        </w:numPr>
        <w:rPr>
          <w:sz w:val="24"/>
          <w:szCs w:val="24"/>
        </w:rPr>
      </w:pPr>
      <w:r w:rsidRPr="00F10979">
        <w:rPr>
          <w:sz w:val="24"/>
          <w:szCs w:val="24"/>
        </w:rPr>
        <w:t>Please refer to the link below:</w:t>
      </w:r>
    </w:p>
    <w:p w14:paraId="02B13E37" w14:textId="77777777" w:rsidR="009A48BD" w:rsidRDefault="009A48BD" w:rsidP="00F4133B">
      <w:pPr>
        <w:pStyle w:val="NormalWeb"/>
        <w:numPr>
          <w:ilvl w:val="0"/>
          <w:numId w:val="11"/>
        </w:numPr>
        <w:rPr>
          <w:sz w:val="24"/>
          <w:szCs w:val="24"/>
        </w:rPr>
      </w:pPr>
    </w:p>
    <w:p w14:paraId="330B3D26" w14:textId="7BED1AC9" w:rsidR="00453FDF" w:rsidRPr="00F10979" w:rsidRDefault="00000000" w:rsidP="00F4133B">
      <w:pPr>
        <w:pStyle w:val="NormalWeb"/>
        <w:numPr>
          <w:ilvl w:val="0"/>
          <w:numId w:val="11"/>
        </w:numPr>
        <w:rPr>
          <w:sz w:val="24"/>
          <w:szCs w:val="24"/>
        </w:rPr>
      </w:pPr>
      <w:hyperlink r:id="rId10" w:history="1">
        <w:r w:rsidR="00CC7F75">
          <w:rPr>
            <w:rStyle w:val="Hyperlink"/>
          </w:rPr>
          <w:t>HPV Vaccine Schedule and Dosing | CDC</w:t>
        </w:r>
      </w:hyperlink>
    </w:p>
    <w:p w14:paraId="0EBF7DAE" w14:textId="77777777" w:rsidR="00F10979" w:rsidRPr="00F10979" w:rsidRDefault="00F10979" w:rsidP="00F4133B">
      <w:pPr>
        <w:pStyle w:val="NormalWeb"/>
        <w:numPr>
          <w:ilvl w:val="0"/>
          <w:numId w:val="11"/>
        </w:numPr>
        <w:rPr>
          <w:sz w:val="24"/>
          <w:szCs w:val="24"/>
        </w:rPr>
      </w:pPr>
    </w:p>
    <w:p w14:paraId="30470148" w14:textId="77777777" w:rsidR="00F10979" w:rsidRDefault="00F10979" w:rsidP="00F10979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B630CC">
        <w:rPr>
          <w:sz w:val="24"/>
          <w:szCs w:val="24"/>
        </w:rPr>
        <w:t>Hep B Not Displaying on Status Screen School/Childcare Sites</w:t>
      </w:r>
      <w:r w:rsidRPr="005C0490">
        <w:rPr>
          <w:sz w:val="24"/>
          <w:szCs w:val="24"/>
        </w:rPr>
        <w:t xml:space="preserve"> </w:t>
      </w:r>
      <w:r>
        <w:rPr>
          <w:sz w:val="24"/>
          <w:szCs w:val="24"/>
        </w:rPr>
        <w:t>(Ref# 2971)</w:t>
      </w:r>
    </w:p>
    <w:p w14:paraId="2F08E7BF" w14:textId="5ACF1CFE" w:rsidR="00F10979" w:rsidRDefault="00F10979" w:rsidP="00F10979">
      <w:pPr>
        <w:pStyle w:val="NormalWeb"/>
        <w:spacing w:after="0" w:afterAutospacing="0"/>
        <w:ind w:left="450"/>
        <w:rPr>
          <w:sz w:val="24"/>
          <w:szCs w:val="24"/>
        </w:rPr>
      </w:pPr>
      <w:r>
        <w:rPr>
          <w:sz w:val="24"/>
          <w:szCs w:val="24"/>
        </w:rPr>
        <w:t>Information Screen:</w:t>
      </w:r>
    </w:p>
    <w:p w14:paraId="03AF5F66" w14:textId="7728A507" w:rsidR="00F10979" w:rsidRDefault="00F10979" w:rsidP="00F10979">
      <w:pPr>
        <w:pStyle w:val="NormalWeb"/>
        <w:spacing w:before="0" w:beforeAutospacing="0"/>
        <w:ind w:left="90"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D4FE491" wp14:editId="18F4FA22">
            <wp:extent cx="5943600" cy="913765"/>
            <wp:effectExtent l="0" t="0" r="0" b="635"/>
            <wp:docPr id="179028038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80389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6F15" w14:textId="77777777" w:rsidR="00F10979" w:rsidRDefault="00F10979" w:rsidP="00F10979">
      <w:pPr>
        <w:pStyle w:val="NormalWeb"/>
        <w:spacing w:after="0" w:afterAutospacing="0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  <w:r>
        <w:rPr>
          <w:noProof/>
        </w:rPr>
        <w:drawing>
          <wp:inline distT="0" distB="0" distL="0" distR="0" wp14:anchorId="1C96848F" wp14:editId="55681A12">
            <wp:extent cx="5943600" cy="354330"/>
            <wp:effectExtent l="0" t="0" r="0" b="7620"/>
            <wp:docPr id="173129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796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895B" w14:textId="4EA38536" w:rsidR="00B25E87" w:rsidRDefault="00E91B2D" w:rsidP="002278A8">
      <w:pPr>
        <w:pStyle w:val="NormalWeb"/>
        <w:numPr>
          <w:ilvl w:val="0"/>
          <w:numId w:val="2"/>
        </w:numPr>
        <w:spacing w:before="240" w:beforeAutospacing="0"/>
        <w:rPr>
          <w:sz w:val="24"/>
          <w:szCs w:val="24"/>
        </w:rPr>
      </w:pPr>
      <w:r w:rsidRPr="00E91B2D">
        <w:rPr>
          <w:sz w:val="24"/>
          <w:szCs w:val="24"/>
        </w:rPr>
        <w:lastRenderedPageBreak/>
        <w:t xml:space="preserve">HepB doses not evaluated, HPV9/HIB does not appear in status for eligible individuals </w:t>
      </w:r>
      <w:r w:rsidR="009A48BD">
        <w:rPr>
          <w:sz w:val="24"/>
          <w:szCs w:val="24"/>
        </w:rPr>
        <w:t xml:space="preserve"> </w:t>
      </w:r>
      <w:r w:rsidR="00B007C3" w:rsidRPr="005C0490">
        <w:rPr>
          <w:sz w:val="24"/>
          <w:szCs w:val="24"/>
        </w:rPr>
        <w:t xml:space="preserve">(Ref# </w:t>
      </w:r>
      <w:r>
        <w:rPr>
          <w:sz w:val="24"/>
          <w:szCs w:val="24"/>
        </w:rPr>
        <w:t>2954</w:t>
      </w:r>
      <w:r w:rsidR="00B007C3" w:rsidRPr="005C0490">
        <w:rPr>
          <w:sz w:val="24"/>
          <w:szCs w:val="24"/>
        </w:rPr>
        <w:t>)</w:t>
      </w:r>
      <w:r w:rsidR="00D63B46">
        <w:rPr>
          <w:sz w:val="24"/>
          <w:szCs w:val="24"/>
        </w:rPr>
        <w:t xml:space="preserve">  </w:t>
      </w:r>
    </w:p>
    <w:p w14:paraId="2041E7E6" w14:textId="3F0E25AA" w:rsidR="00E91B2D" w:rsidRDefault="00E91B2D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HPV: Information Screen</w:t>
      </w:r>
      <w:r>
        <w:rPr>
          <w:noProof/>
        </w:rPr>
        <w:drawing>
          <wp:inline distT="0" distB="0" distL="0" distR="0" wp14:anchorId="0D39C24F" wp14:editId="747D229E">
            <wp:extent cx="5943600" cy="955040"/>
            <wp:effectExtent l="0" t="0" r="0" b="0"/>
            <wp:docPr id="62018593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85930" name="Picture 1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097B" w14:textId="1CC7C69F" w:rsidR="00E91B2D" w:rsidRDefault="00E91B2D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HPV: Status Screen</w:t>
      </w:r>
      <w:r>
        <w:rPr>
          <w:noProof/>
        </w:rPr>
        <w:drawing>
          <wp:inline distT="0" distB="0" distL="0" distR="0" wp14:anchorId="0422908D" wp14:editId="7712977C">
            <wp:extent cx="5943600" cy="331470"/>
            <wp:effectExtent l="0" t="0" r="0" b="0"/>
            <wp:docPr id="968864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647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7F1E" w14:textId="7AEB3105" w:rsidR="00DC4B46" w:rsidRDefault="00DC4B46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HPV: Landscape Report</w:t>
      </w:r>
      <w:r w:rsidR="00C61EEC">
        <w:rPr>
          <w:noProof/>
        </w:rPr>
        <w:drawing>
          <wp:inline distT="0" distB="0" distL="0" distR="0" wp14:anchorId="75C135C4" wp14:editId="48BC6695">
            <wp:extent cx="5943600" cy="642620"/>
            <wp:effectExtent l="0" t="0" r="0" b="5080"/>
            <wp:docPr id="2000924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247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91D0" w14:textId="01850159" w:rsidR="00E91B2D" w:rsidRDefault="00E91B2D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HIB: Information Screen</w:t>
      </w:r>
      <w:r w:rsidR="00DC4B46">
        <w:rPr>
          <w:noProof/>
        </w:rPr>
        <w:drawing>
          <wp:inline distT="0" distB="0" distL="0" distR="0" wp14:anchorId="674F0D27" wp14:editId="001BB85E">
            <wp:extent cx="5943600" cy="1824990"/>
            <wp:effectExtent l="0" t="0" r="0" b="3810"/>
            <wp:docPr id="183149087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9087" name="Picture 1" descr="Graphical user interface, text, application, Wor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E3F0" w14:textId="176CAC28" w:rsidR="00B007C3" w:rsidRPr="005C0490" w:rsidRDefault="00E91B2D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HIB: Status Screen</w:t>
      </w:r>
      <w:r w:rsidR="00DC4B46">
        <w:rPr>
          <w:noProof/>
        </w:rPr>
        <w:drawing>
          <wp:inline distT="0" distB="0" distL="0" distR="0" wp14:anchorId="7C1656D5" wp14:editId="0553C12A">
            <wp:extent cx="5943600" cy="488315"/>
            <wp:effectExtent l="0" t="0" r="0" b="6985"/>
            <wp:docPr id="42500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0033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82C4" w14:textId="3F153533" w:rsidR="00DC4B46" w:rsidRDefault="00E91B2D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4B46">
        <w:rPr>
          <w:sz w:val="24"/>
          <w:szCs w:val="24"/>
        </w:rPr>
        <w:t>HIB: Landscape Report</w:t>
      </w:r>
      <w:r w:rsidR="00DC4B46">
        <w:rPr>
          <w:noProof/>
        </w:rPr>
        <w:drawing>
          <wp:inline distT="0" distB="0" distL="0" distR="0" wp14:anchorId="22EE606F" wp14:editId="3822A020">
            <wp:extent cx="5943600" cy="1067435"/>
            <wp:effectExtent l="0" t="0" r="0" b="0"/>
            <wp:docPr id="63265156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51563" name="Picture 1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D241" w14:textId="40D7B209" w:rsidR="00774210" w:rsidRDefault="00774210" w:rsidP="00226977">
      <w:pPr>
        <w:pStyle w:val="NormalWeb"/>
        <w:spacing w:before="0" w:beforeAutospacing="0"/>
        <w:ind w:left="450"/>
        <w:rPr>
          <w:sz w:val="24"/>
          <w:szCs w:val="24"/>
        </w:rPr>
      </w:pPr>
    </w:p>
    <w:p w14:paraId="32CD3005" w14:textId="77777777" w:rsidR="00231AEA" w:rsidRPr="00B25E87" w:rsidRDefault="00231AEA" w:rsidP="00231AEA">
      <w:pPr>
        <w:pStyle w:val="NormalWeb"/>
        <w:numPr>
          <w:ilvl w:val="0"/>
          <w:numId w:val="2"/>
        </w:numPr>
        <w:spacing w:before="240" w:beforeAutospacing="0"/>
        <w:rPr>
          <w:sz w:val="24"/>
          <w:szCs w:val="24"/>
        </w:rPr>
      </w:pPr>
      <w:r w:rsidRPr="00CC7F75">
        <w:rPr>
          <w:sz w:val="24"/>
          <w:szCs w:val="24"/>
        </w:rPr>
        <w:lastRenderedPageBreak/>
        <w:t>COVID-19 - Forecast for 65 years and older 1 additional dose of any updated (23–24 Formula) COVID-19 vaccine at least 4 months after previous dose of updated (23–24 Formula)</w:t>
      </w:r>
      <w:r>
        <w:rPr>
          <w:sz w:val="24"/>
          <w:szCs w:val="24"/>
        </w:rPr>
        <w:t xml:space="preserve">  (Ref# 2973)</w:t>
      </w:r>
    </w:p>
    <w:p w14:paraId="04B80AB5" w14:textId="77777777" w:rsidR="00231AEA" w:rsidRDefault="00231AEA" w:rsidP="00231AEA">
      <w:pPr>
        <w:pStyle w:val="NormalWeb"/>
        <w:spacing w:before="0" w:beforeAutospacing="0" w:after="0" w:afterAutospacing="0"/>
        <w:ind w:left="450"/>
        <w:rPr>
          <w:sz w:val="24"/>
          <w:szCs w:val="24"/>
        </w:rPr>
      </w:pPr>
      <w:r w:rsidRPr="00B25E87">
        <w:rPr>
          <w:sz w:val="24"/>
          <w:szCs w:val="24"/>
        </w:rPr>
        <w:t>Information Screen:</w:t>
      </w:r>
      <w:r>
        <w:rPr>
          <w:noProof/>
        </w:rPr>
        <w:drawing>
          <wp:inline distT="0" distB="0" distL="0" distR="0" wp14:anchorId="2C42902C" wp14:editId="10A1ADF8">
            <wp:extent cx="5943600" cy="1582420"/>
            <wp:effectExtent l="0" t="0" r="0" b="0"/>
            <wp:docPr id="814210673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10673" name="Picture 1" descr="Qr cod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F81E5" w14:textId="77777777" w:rsidR="00231AEA" w:rsidRDefault="00231AEA" w:rsidP="00231AEA">
      <w:pPr>
        <w:pStyle w:val="NormalWeb"/>
        <w:spacing w:after="240" w:afterAutospacing="0"/>
        <w:ind w:left="450"/>
        <w:rPr>
          <w:rStyle w:val="Hyperlink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>Status Screen</w:t>
      </w:r>
      <w:r>
        <w:rPr>
          <w:noProof/>
        </w:rPr>
        <w:drawing>
          <wp:inline distT="0" distB="0" distL="0" distR="0" wp14:anchorId="259BCF99" wp14:editId="6577E584">
            <wp:extent cx="5943600" cy="483235"/>
            <wp:effectExtent l="0" t="0" r="0" b="0"/>
            <wp:docPr id="1082877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7776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184C" w14:textId="77777777" w:rsidR="009A48BD" w:rsidRDefault="00231AEA" w:rsidP="00231AEA">
      <w:pPr>
        <w:pStyle w:val="NormalWeb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Please refer to the link below:</w:t>
      </w:r>
    </w:p>
    <w:p w14:paraId="38F50EB9" w14:textId="410E68ED" w:rsidR="00231AEA" w:rsidRPr="00A734AE" w:rsidRDefault="00000000" w:rsidP="00231AEA">
      <w:pPr>
        <w:pStyle w:val="NormalWeb"/>
        <w:ind w:left="450"/>
        <w:rPr>
          <w:rStyle w:val="Hyperlink"/>
          <w:color w:val="auto"/>
          <w:sz w:val="24"/>
          <w:szCs w:val="24"/>
          <w:u w:val="none"/>
        </w:rPr>
      </w:pPr>
      <w:hyperlink r:id="rId21" w:anchor="table-01" w:history="1">
        <w:r w:rsidR="00231AEA">
          <w:rPr>
            <w:rStyle w:val="Hyperlink"/>
          </w:rPr>
          <w:t>Clinical Guidance for COVID-19 Vaccination | CDC</w:t>
        </w:r>
      </w:hyperlink>
    </w:p>
    <w:p w14:paraId="0CEA13C2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4EDEADA1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5AF3A685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58C0802D" w14:textId="77777777" w:rsidR="00231AEA" w:rsidRDefault="00231AEA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273E7CEC" w14:textId="77777777" w:rsidR="00231AEA" w:rsidRDefault="00231AEA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680D1B4" w14:textId="77777777" w:rsidR="00231AEA" w:rsidRDefault="00231AEA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017F0C1" w14:textId="77777777" w:rsidR="00231AEA" w:rsidRDefault="00231AEA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77BE9747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41C60401" w14:textId="657D8F76" w:rsidR="00986EC3" w:rsidRDefault="00E902ED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  <w:r>
        <w:rPr>
          <w:b/>
          <w:bCs/>
          <w:color w:val="172B4D"/>
        </w:rPr>
        <w:t xml:space="preserve"> </w:t>
      </w:r>
    </w:p>
    <w:p w14:paraId="7D12F9D3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397CCA8" w14:textId="77777777" w:rsidR="00986EC3" w:rsidRPr="00B25E87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CB2B76A" w14:textId="1950E9FD" w:rsidR="0052361F" w:rsidRPr="002F30EE" w:rsidRDefault="0052361F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  <w:r w:rsidRPr="002F30EE">
        <w:rPr>
          <w:rFonts w:ascii="Calibri" w:hAnsi="Calibri" w:cs="Calibri"/>
          <w:color w:val="000000"/>
        </w:rPr>
        <w:t xml:space="preserve">If you have questions or need assistance, please contact your Field Representative or </w:t>
      </w:r>
    </w:p>
    <w:p w14:paraId="5F73BD38" w14:textId="11CD707A" w:rsidR="00B22080" w:rsidRDefault="0052361F" w:rsidP="001B1CF8">
      <w:pPr>
        <w:spacing w:after="0" w:line="240" w:lineRule="auto"/>
        <w:jc w:val="center"/>
        <w:textAlignment w:val="baseline"/>
      </w:pPr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MCIR SOM Help Desk at </w:t>
      </w:r>
      <w:hyperlink r:id="rId22" w:history="1">
        <w:r w:rsidRPr="00D03861">
          <w:rPr>
            <w:rFonts w:ascii="Verdana" w:eastAsia="Times New Roman" w:hAnsi="Verdana" w:cs="Times New Roman"/>
            <w:color w:val="000000"/>
            <w:sz w:val="20"/>
            <w:szCs w:val="20"/>
          </w:rPr>
          <w:t>MDHHS-MCIRHelp@michigan.gov</w:t>
        </w:r>
      </w:hyperlink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</w:p>
    <w:sectPr w:rsidR="00B22080" w:rsidSect="00C61EE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1440" w:bottom="3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F482" w14:textId="77777777" w:rsidR="00D21649" w:rsidRDefault="00D21649">
      <w:pPr>
        <w:spacing w:after="0" w:line="240" w:lineRule="auto"/>
      </w:pPr>
      <w:r>
        <w:separator/>
      </w:r>
    </w:p>
  </w:endnote>
  <w:endnote w:type="continuationSeparator" w:id="0">
    <w:p w14:paraId="2152A42E" w14:textId="77777777" w:rsidR="00D21649" w:rsidRDefault="00D2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ACC" w14:textId="77777777" w:rsidR="00503364" w:rsidRDefault="0050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E7" w14:textId="77777777" w:rsidR="00503364" w:rsidRPr="003924A0" w:rsidRDefault="001F6E86" w:rsidP="008218F6">
    <w:pPr>
      <w:pStyle w:val="Footer"/>
      <w:jc w:val="center"/>
      <w:rPr>
        <w:rFonts w:ascii="Calibri" w:hAnsi="Calibri" w:cs="Calibri"/>
      </w:rPr>
    </w:pPr>
    <w:r w:rsidRPr="003924A0"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  <w:b/>
        <w:noProof/>
        <w:color w:val="ED7D31" w:themeColor="accent2"/>
        <w:sz w:val="44"/>
        <w:szCs w:val="18"/>
      </w:rPr>
      <w:drawing>
        <wp:inline distT="0" distB="0" distL="0" distR="0" wp14:anchorId="44142D0A" wp14:editId="5510C2E1">
          <wp:extent cx="1104265" cy="557530"/>
          <wp:effectExtent l="0" t="0" r="635" b="0"/>
          <wp:docPr id="1424866431" name="Picture 142486643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1696" w14:textId="77777777" w:rsidR="00503364" w:rsidRDefault="0050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8E8D" w14:textId="77777777" w:rsidR="00D21649" w:rsidRDefault="00D21649">
      <w:pPr>
        <w:spacing w:after="0" w:line="240" w:lineRule="auto"/>
      </w:pPr>
      <w:r>
        <w:separator/>
      </w:r>
    </w:p>
  </w:footnote>
  <w:footnote w:type="continuationSeparator" w:id="0">
    <w:p w14:paraId="070560CF" w14:textId="77777777" w:rsidR="00D21649" w:rsidRDefault="00D2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6E96" w14:textId="77777777" w:rsidR="00503364" w:rsidRDefault="0050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4402" w14:textId="77777777" w:rsidR="00503364" w:rsidRDefault="00503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B3B8" w14:textId="77777777" w:rsidR="00503364" w:rsidRDefault="0050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.05pt;height:1.05pt;visibility:visible;mso-wrap-style:square" o:bullet="t">
        <v:imagedata r:id="rId1" o:title=""/>
      </v:shape>
    </w:pict>
  </w:numPicBullet>
  <w:abstractNum w:abstractNumId="0" w15:restartNumberingAfterBreak="0">
    <w:nsid w:val="11A1008F"/>
    <w:multiLevelType w:val="hybridMultilevel"/>
    <w:tmpl w:val="4E6E5506"/>
    <w:lvl w:ilvl="0" w:tplc="E0DE3DA4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C7AAE"/>
    <w:multiLevelType w:val="hybridMultilevel"/>
    <w:tmpl w:val="2C74D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F2B6D"/>
    <w:multiLevelType w:val="hybridMultilevel"/>
    <w:tmpl w:val="74962A4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6664B"/>
    <w:multiLevelType w:val="multilevel"/>
    <w:tmpl w:val="41A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91913"/>
    <w:multiLevelType w:val="hybridMultilevel"/>
    <w:tmpl w:val="22F8E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C2749"/>
    <w:multiLevelType w:val="hybridMultilevel"/>
    <w:tmpl w:val="B720B734"/>
    <w:lvl w:ilvl="0" w:tplc="DBA03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09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767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C3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67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32C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0F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0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6E1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D80A82"/>
    <w:multiLevelType w:val="hybridMultilevel"/>
    <w:tmpl w:val="7DE2C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C2086"/>
    <w:multiLevelType w:val="hybridMultilevel"/>
    <w:tmpl w:val="E52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1FA"/>
    <w:multiLevelType w:val="hybridMultilevel"/>
    <w:tmpl w:val="2CB804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786795"/>
    <w:multiLevelType w:val="hybridMultilevel"/>
    <w:tmpl w:val="1116F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B65D6F"/>
    <w:multiLevelType w:val="hybridMultilevel"/>
    <w:tmpl w:val="BEF8A1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261886">
    <w:abstractNumId w:val="6"/>
  </w:num>
  <w:num w:numId="2" w16cid:durableId="1402019495">
    <w:abstractNumId w:val="2"/>
  </w:num>
  <w:num w:numId="3" w16cid:durableId="1297951887">
    <w:abstractNumId w:val="4"/>
  </w:num>
  <w:num w:numId="4" w16cid:durableId="199326016">
    <w:abstractNumId w:val="9"/>
  </w:num>
  <w:num w:numId="5" w16cid:durableId="1750732806">
    <w:abstractNumId w:val="7"/>
  </w:num>
  <w:num w:numId="6" w16cid:durableId="543372321">
    <w:abstractNumId w:val="0"/>
  </w:num>
  <w:num w:numId="7" w16cid:durableId="800878941">
    <w:abstractNumId w:val="10"/>
  </w:num>
  <w:num w:numId="8" w16cid:durableId="1145391759">
    <w:abstractNumId w:val="8"/>
  </w:num>
  <w:num w:numId="9" w16cid:durableId="476991783">
    <w:abstractNumId w:val="1"/>
  </w:num>
  <w:num w:numId="10" w16cid:durableId="119692692">
    <w:abstractNumId w:val="3"/>
  </w:num>
  <w:num w:numId="11" w16cid:durableId="22603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F"/>
    <w:rsid w:val="00014116"/>
    <w:rsid w:val="000421C5"/>
    <w:rsid w:val="000637ED"/>
    <w:rsid w:val="000E6695"/>
    <w:rsid w:val="00113DB0"/>
    <w:rsid w:val="001142A2"/>
    <w:rsid w:val="001419A1"/>
    <w:rsid w:val="001753CA"/>
    <w:rsid w:val="00191F25"/>
    <w:rsid w:val="001B00F4"/>
    <w:rsid w:val="001B1CF8"/>
    <w:rsid w:val="001E23A2"/>
    <w:rsid w:val="001F6E86"/>
    <w:rsid w:val="002214DB"/>
    <w:rsid w:val="00226977"/>
    <w:rsid w:val="002278A8"/>
    <w:rsid w:val="00231AEA"/>
    <w:rsid w:val="002530BA"/>
    <w:rsid w:val="0029095F"/>
    <w:rsid w:val="00296C42"/>
    <w:rsid w:val="002A5987"/>
    <w:rsid w:val="002D7C31"/>
    <w:rsid w:val="002E7838"/>
    <w:rsid w:val="00303F16"/>
    <w:rsid w:val="003138B8"/>
    <w:rsid w:val="00317E81"/>
    <w:rsid w:val="00320A01"/>
    <w:rsid w:val="0032303C"/>
    <w:rsid w:val="00335DF2"/>
    <w:rsid w:val="003E2879"/>
    <w:rsid w:val="0042222E"/>
    <w:rsid w:val="004333CD"/>
    <w:rsid w:val="00447921"/>
    <w:rsid w:val="00452F69"/>
    <w:rsid w:val="00453FDF"/>
    <w:rsid w:val="00482EAC"/>
    <w:rsid w:val="004B234B"/>
    <w:rsid w:val="004E171F"/>
    <w:rsid w:val="004F689A"/>
    <w:rsid w:val="00503364"/>
    <w:rsid w:val="0051382D"/>
    <w:rsid w:val="00514C4F"/>
    <w:rsid w:val="00515933"/>
    <w:rsid w:val="0052361F"/>
    <w:rsid w:val="0055038A"/>
    <w:rsid w:val="0059207B"/>
    <w:rsid w:val="005B2807"/>
    <w:rsid w:val="005B4B9A"/>
    <w:rsid w:val="005C0490"/>
    <w:rsid w:val="005C5C75"/>
    <w:rsid w:val="005C6B10"/>
    <w:rsid w:val="005F23F3"/>
    <w:rsid w:val="006440DA"/>
    <w:rsid w:val="0065027B"/>
    <w:rsid w:val="006C0516"/>
    <w:rsid w:val="006E2F30"/>
    <w:rsid w:val="00702192"/>
    <w:rsid w:val="007579CB"/>
    <w:rsid w:val="00774210"/>
    <w:rsid w:val="00781A2B"/>
    <w:rsid w:val="007A121E"/>
    <w:rsid w:val="007B6ACD"/>
    <w:rsid w:val="007E2427"/>
    <w:rsid w:val="0082709B"/>
    <w:rsid w:val="0086114A"/>
    <w:rsid w:val="0087049F"/>
    <w:rsid w:val="008F0127"/>
    <w:rsid w:val="009504D6"/>
    <w:rsid w:val="009617DD"/>
    <w:rsid w:val="0097191D"/>
    <w:rsid w:val="00983A41"/>
    <w:rsid w:val="00986EC3"/>
    <w:rsid w:val="009A48BD"/>
    <w:rsid w:val="009B0641"/>
    <w:rsid w:val="009D70CB"/>
    <w:rsid w:val="009E47EC"/>
    <w:rsid w:val="00A14AA3"/>
    <w:rsid w:val="00A57D39"/>
    <w:rsid w:val="00A734AE"/>
    <w:rsid w:val="00A779A3"/>
    <w:rsid w:val="00A87A07"/>
    <w:rsid w:val="00A937D8"/>
    <w:rsid w:val="00AB2F56"/>
    <w:rsid w:val="00AB346B"/>
    <w:rsid w:val="00AB64D1"/>
    <w:rsid w:val="00AC0C91"/>
    <w:rsid w:val="00AD0B4B"/>
    <w:rsid w:val="00AE4F18"/>
    <w:rsid w:val="00AF09D0"/>
    <w:rsid w:val="00B007C3"/>
    <w:rsid w:val="00B03660"/>
    <w:rsid w:val="00B22080"/>
    <w:rsid w:val="00B25E87"/>
    <w:rsid w:val="00B26531"/>
    <w:rsid w:val="00B271A9"/>
    <w:rsid w:val="00B56365"/>
    <w:rsid w:val="00B630CC"/>
    <w:rsid w:val="00B64288"/>
    <w:rsid w:val="00B81029"/>
    <w:rsid w:val="00BA2224"/>
    <w:rsid w:val="00BC7427"/>
    <w:rsid w:val="00BD36D4"/>
    <w:rsid w:val="00C063CD"/>
    <w:rsid w:val="00C34129"/>
    <w:rsid w:val="00C364C9"/>
    <w:rsid w:val="00C61EEC"/>
    <w:rsid w:val="00C64412"/>
    <w:rsid w:val="00CA3E1A"/>
    <w:rsid w:val="00CC120E"/>
    <w:rsid w:val="00CC7BA4"/>
    <w:rsid w:val="00CC7F75"/>
    <w:rsid w:val="00CF4D59"/>
    <w:rsid w:val="00D21649"/>
    <w:rsid w:val="00D40902"/>
    <w:rsid w:val="00D56FBB"/>
    <w:rsid w:val="00D63B46"/>
    <w:rsid w:val="00D76FC1"/>
    <w:rsid w:val="00D83142"/>
    <w:rsid w:val="00DC03E6"/>
    <w:rsid w:val="00DC4B46"/>
    <w:rsid w:val="00DD1633"/>
    <w:rsid w:val="00DF5E67"/>
    <w:rsid w:val="00E065C9"/>
    <w:rsid w:val="00E902ED"/>
    <w:rsid w:val="00E91B2D"/>
    <w:rsid w:val="00EE03DE"/>
    <w:rsid w:val="00F10979"/>
    <w:rsid w:val="00F1696F"/>
    <w:rsid w:val="00F453BC"/>
    <w:rsid w:val="00F5487F"/>
    <w:rsid w:val="00F54E9B"/>
    <w:rsid w:val="00FC5788"/>
    <w:rsid w:val="00FE79A1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9F67"/>
  <w15:chartTrackingRefBased/>
  <w15:docId w15:val="{4F58E7DC-768E-4BA8-AC03-48C06F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2361F"/>
    <w:pPr>
      <w:pBdr>
        <w:bottom w:val="single" w:sz="18" w:space="4" w:color="385623" w:themeColor="accent6" w:themeShade="80"/>
      </w:pBdr>
      <w:spacing w:before="700" w:after="0" w:line="240" w:lineRule="auto"/>
    </w:pPr>
    <w:rPr>
      <w:rFonts w:eastAsia="Times New Roman" w:cs="Times New Roman"/>
      <w:b/>
      <w:color w:val="2E74B5" w:themeColor="accent5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61F"/>
    <w:rPr>
      <w:rFonts w:eastAsia="Times New Roman" w:cs="Times New Roman"/>
      <w:b/>
      <w:color w:val="2E74B5" w:themeColor="accent5" w:themeShade="BF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1F"/>
  </w:style>
  <w:style w:type="paragraph" w:styleId="Footer">
    <w:name w:val="footer"/>
    <w:basedOn w:val="Normal"/>
    <w:link w:val="Foot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1F"/>
  </w:style>
  <w:style w:type="paragraph" w:styleId="Title">
    <w:name w:val="Title"/>
    <w:basedOn w:val="Normal"/>
    <w:next w:val="Normal"/>
    <w:link w:val="TitleChar"/>
    <w:uiPriority w:val="10"/>
    <w:qFormat/>
    <w:rsid w:val="00523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3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A4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F4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59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0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D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B234B"/>
  </w:style>
  <w:style w:type="paragraph" w:styleId="Revision">
    <w:name w:val="Revision"/>
    <w:hidden/>
    <w:uiPriority w:val="99"/>
    <w:semiHidden/>
    <w:rsid w:val="00AB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cdc.gov/vaccines/covid-19/clinical-considerations/interim-considerations-us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cdc.gov/hpv/hcp/schedules-recommendations.html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mailto:MDHHS-MCIRHelp@michigan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Lally, Rosslyn (DHHS-Contractor)</dc:creator>
  <cp:keywords/>
  <dc:description/>
  <cp:lastModifiedBy>Lally, Rosslyn (DHHS-Contractor)</cp:lastModifiedBy>
  <cp:revision>2</cp:revision>
  <cp:lastPrinted>2024-06-06T16:43:00Z</cp:lastPrinted>
  <dcterms:created xsi:type="dcterms:W3CDTF">2024-06-13T13:28:00Z</dcterms:created>
  <dcterms:modified xsi:type="dcterms:W3CDTF">2024-06-13T13:28:00Z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2023-10-12T20:03:03Z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1bb9beec-9443-4031-8e92-ed98e7802c57</vt:lpwstr>
  </property>
  <property fmtid="{D5CDD505-2E9C-101B-9397-08002B2CF9AE}" pid="8" name="MSIP_Label_3a2fed65-62e7-46ea-af74-187e0c17143a_ContentBits">
    <vt:lpwstr>0</vt:lpwstr>
  </property>
</Properties>
</file>